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CC6B0" w14:textId="0682E6DE" w:rsidR="00EC6F70" w:rsidRDefault="00EC6F70" w:rsidP="00EC6F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171713">
        <w:rPr>
          <w:b/>
          <w:i/>
          <w:noProof/>
          <w:sz w:val="28"/>
        </w:rPr>
        <w:t>2656</w:t>
      </w:r>
    </w:p>
    <w:p w14:paraId="23EF2ADA" w14:textId="77777777" w:rsidR="00EC6F70" w:rsidRPr="00DA53A0" w:rsidRDefault="00EC6F70" w:rsidP="00EC6F70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2CBB3F63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10</w:t>
      </w:r>
      <w:r w:rsidR="001A0792">
        <w:rPr>
          <w:sz w:val="22"/>
          <w:szCs w:val="22"/>
        </w:rPr>
        <w:t>8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2FD8A324" w:rsidR="000F7ECB" w:rsidRPr="00C46FB5" w:rsidRDefault="001A0792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sz w:val="22"/>
          <w:szCs w:val="22"/>
        </w:rPr>
        <w:t>Prague</w:t>
      </w:r>
      <w:r w:rsidR="000F7ECB" w:rsidRPr="00C46FB5">
        <w:rPr>
          <w:sz w:val="22"/>
          <w:szCs w:val="22"/>
        </w:rPr>
        <w:t xml:space="preserve">, </w:t>
      </w:r>
      <w:r w:rsidRPr="001A0792">
        <w:rPr>
          <w:sz w:val="22"/>
          <w:szCs w:val="22"/>
        </w:rPr>
        <w:t>Czech Republic</w:t>
      </w:r>
      <w:r w:rsidR="000F7ECB" w:rsidRPr="00C46FB5">
        <w:rPr>
          <w:sz w:val="22"/>
          <w:szCs w:val="22"/>
        </w:rPr>
        <w:t xml:space="preserve">, </w:t>
      </w:r>
      <w:r w:rsidR="00885781" w:rsidRPr="00C46FB5">
        <w:rPr>
          <w:sz w:val="22"/>
          <w:szCs w:val="22"/>
        </w:rPr>
        <w:t>1</w:t>
      </w:r>
      <w:r>
        <w:rPr>
          <w:sz w:val="22"/>
          <w:szCs w:val="22"/>
        </w:rPr>
        <w:t>0</w:t>
      </w:r>
      <w:r w:rsidR="00885781" w:rsidRPr="00C46FB5">
        <w:rPr>
          <w:sz w:val="22"/>
          <w:szCs w:val="22"/>
        </w:rPr>
        <w:t xml:space="preserve"> - 1</w:t>
      </w:r>
      <w:r>
        <w:rPr>
          <w:sz w:val="22"/>
          <w:szCs w:val="22"/>
        </w:rPr>
        <w:t>3</w:t>
      </w:r>
      <w:r w:rsidR="00885781" w:rsidRPr="00C46FB5">
        <w:rPr>
          <w:sz w:val="22"/>
          <w:szCs w:val="22"/>
        </w:rPr>
        <w:t xml:space="preserve"> </w:t>
      </w:r>
      <w:r w:rsidR="00EC6F70">
        <w:rPr>
          <w:sz w:val="22"/>
          <w:szCs w:val="22"/>
        </w:rPr>
        <w:t>June</w:t>
      </w:r>
      <w:r w:rsidR="00885781" w:rsidRPr="00C46FB5">
        <w:rPr>
          <w:sz w:val="22"/>
          <w:szCs w:val="22"/>
        </w:rPr>
        <w:t xml:space="preserve"> 202</w:t>
      </w:r>
      <w:r w:rsidR="000130C6">
        <w:rPr>
          <w:sz w:val="22"/>
          <w:szCs w:val="22"/>
        </w:rPr>
        <w:t>5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2368C8B1" w14:textId="28D4FD8B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3E5BEE">
        <w:rPr>
          <w:rFonts w:ascii="Arial" w:hAnsi="Arial" w:cs="Arial"/>
          <w:b/>
          <w:color w:val="0000FF"/>
        </w:rPr>
        <w:t>TS 28.579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3E5BEE">
        <w:rPr>
          <w:rFonts w:ascii="Arial" w:hAnsi="Arial" w:cs="Arial"/>
          <w:b/>
          <w:color w:val="0000FF"/>
        </w:rPr>
        <w:t>0.0.</w:t>
      </w:r>
      <w:r w:rsidR="00E6560B">
        <w:rPr>
          <w:rFonts w:ascii="Arial" w:hAnsi="Arial" w:cs="Arial"/>
          <w:b/>
          <w:color w:val="0000FF"/>
        </w:rPr>
        <w:t>3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529E9FA4" w:rsidR="002B09A1" w:rsidRPr="00BA260D" w:rsidRDefault="002B09A1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BA260D">
        <w:rPr>
          <w:rFonts w:ascii="Arial" w:hAnsi="Arial" w:cs="Arial"/>
          <w:b/>
          <w:lang w:val="fr-FR"/>
        </w:rPr>
        <w:t>Source:</w:t>
      </w:r>
      <w:r w:rsidRPr="00BA260D">
        <w:rPr>
          <w:rFonts w:ascii="Arial" w:hAnsi="Arial" w:cs="Arial"/>
          <w:b/>
          <w:lang w:val="fr-FR"/>
        </w:rPr>
        <w:tab/>
      </w:r>
      <w:r w:rsidR="00C46FB5" w:rsidRPr="00BA260D">
        <w:rPr>
          <w:rFonts w:ascii="Arial" w:hAnsi="Arial" w:cs="Arial"/>
          <w:b/>
          <w:lang w:val="fr-FR"/>
        </w:rPr>
        <w:t>SA5</w:t>
      </w:r>
      <w:r w:rsidR="00201520" w:rsidRPr="00BA260D">
        <w:rPr>
          <w:rFonts w:ascii="Arial" w:hAnsi="Arial" w:cs="Arial"/>
          <w:b/>
          <w:color w:val="2F5496"/>
          <w:lang w:val="fr-FR"/>
        </w:rPr>
        <w:br/>
      </w:r>
    </w:p>
    <w:p w14:paraId="2D151239" w14:textId="5E138714" w:rsidR="00222D66" w:rsidRPr="00BA260D" w:rsidRDefault="00222D66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BA260D">
        <w:rPr>
          <w:rFonts w:ascii="Arial" w:hAnsi="Arial" w:cs="Arial"/>
          <w:b/>
          <w:lang w:val="fr-FR"/>
        </w:rPr>
        <w:t>Document for:</w:t>
      </w:r>
      <w:r w:rsidRPr="00BA260D">
        <w:rPr>
          <w:rFonts w:ascii="Arial" w:hAnsi="Arial" w:cs="Arial"/>
          <w:b/>
          <w:lang w:val="fr-FR"/>
        </w:rPr>
        <w:tab/>
      </w:r>
      <w:r w:rsidRPr="00BA260D">
        <w:rPr>
          <w:rFonts w:ascii="Arial" w:hAnsi="Arial" w:cs="Arial"/>
          <w:b/>
          <w:color w:val="0000FF"/>
          <w:lang w:val="fr-FR"/>
        </w:rPr>
        <w:t>Information</w:t>
      </w:r>
    </w:p>
    <w:p w14:paraId="1C68E4A8" w14:textId="77777777" w:rsidR="00222D66" w:rsidRPr="00BA260D" w:rsidRDefault="00222D66" w:rsidP="000F7EC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F18D399" w14:textId="77777777" w:rsidR="0045428D" w:rsidRPr="00BA260D" w:rsidRDefault="0045428D">
      <w:pPr>
        <w:tabs>
          <w:tab w:val="left" w:pos="3119"/>
        </w:tabs>
        <w:rPr>
          <w:b/>
          <w:sz w:val="24"/>
          <w:lang w:val="fr-FR"/>
        </w:rPr>
      </w:pPr>
    </w:p>
    <w:p w14:paraId="767A9B3A" w14:textId="77777777" w:rsidR="0045428D" w:rsidRPr="00171713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fr-FR"/>
        </w:rPr>
      </w:pPr>
      <w:r w:rsidRPr="00171713">
        <w:rPr>
          <w:b/>
          <w:sz w:val="24"/>
          <w:lang w:val="fr-FR"/>
        </w:rPr>
        <w:t>Abstract of document:</w:t>
      </w:r>
    </w:p>
    <w:p w14:paraId="58A1E9A5" w14:textId="79540AEC" w:rsidR="0045428D" w:rsidRDefault="00850688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TS 28.579 </w:t>
      </w:r>
      <w:r w:rsidR="000F72C2">
        <w:rPr>
          <w:color w:val="0000FF"/>
          <w:sz w:val="24"/>
        </w:rPr>
        <w:t xml:space="preserve">specifies </w:t>
      </w:r>
      <w:r w:rsidR="009F3909">
        <w:rPr>
          <w:color w:val="0000FF"/>
          <w:sz w:val="24"/>
        </w:rPr>
        <w:t xml:space="preserve">how to </w:t>
      </w:r>
      <w:r w:rsidR="000F72C2">
        <w:rPr>
          <w:color w:val="0000FF"/>
          <w:sz w:val="24"/>
        </w:rPr>
        <w:t>expos</w:t>
      </w:r>
      <w:r w:rsidR="009F3909">
        <w:rPr>
          <w:color w:val="0000FF"/>
          <w:sz w:val="24"/>
        </w:rPr>
        <w:t>e</w:t>
      </w:r>
      <w:r w:rsidR="000F72C2">
        <w:rPr>
          <w:color w:val="0000FF"/>
          <w:sz w:val="24"/>
        </w:rPr>
        <w:t xml:space="preserve"> management services to </w:t>
      </w:r>
      <w:r w:rsidR="009F3909">
        <w:rPr>
          <w:color w:val="0000FF"/>
          <w:sz w:val="24"/>
        </w:rPr>
        <w:t xml:space="preserve">external consumers using CAPIF. The </w:t>
      </w:r>
      <w:r w:rsidR="00870157">
        <w:rPr>
          <w:color w:val="0000FF"/>
          <w:sz w:val="24"/>
        </w:rPr>
        <w:t xml:space="preserve">TS specifies the use cases, </w:t>
      </w:r>
      <w:r w:rsidR="00453AA5">
        <w:rPr>
          <w:color w:val="0000FF"/>
          <w:sz w:val="24"/>
        </w:rPr>
        <w:t xml:space="preserve">corresponding </w:t>
      </w:r>
      <w:r w:rsidR="00870157">
        <w:rPr>
          <w:color w:val="0000FF"/>
          <w:sz w:val="24"/>
        </w:rPr>
        <w:t xml:space="preserve">requirements and solutions to enable the exposure of management services </w:t>
      </w:r>
      <w:r w:rsidR="00453AA5">
        <w:rPr>
          <w:color w:val="0000FF"/>
          <w:sz w:val="24"/>
        </w:rPr>
        <w:t>using</w:t>
      </w:r>
      <w:r w:rsidR="00870157">
        <w:rPr>
          <w:color w:val="0000FF"/>
          <w:sz w:val="24"/>
        </w:rPr>
        <w:t xml:space="preserve"> CAPIF. The document introduces a new entity </w:t>
      </w:r>
      <w:r w:rsidR="003701E2">
        <w:rPr>
          <w:color w:val="0000FF"/>
          <w:sz w:val="24"/>
        </w:rPr>
        <w:t xml:space="preserve">called management services exposure domain (MSED) that acts as the API provider domain entity for management </w:t>
      </w:r>
      <w:r w:rsidR="00D1175C">
        <w:rPr>
          <w:color w:val="0000FF"/>
          <w:sz w:val="24"/>
        </w:rPr>
        <w:t>services</w:t>
      </w:r>
      <w:r w:rsidR="000074D5">
        <w:rPr>
          <w:color w:val="0000FF"/>
          <w:sz w:val="24"/>
        </w:rPr>
        <w:t xml:space="preserve"> and </w:t>
      </w:r>
      <w:r w:rsidR="00453AA5">
        <w:rPr>
          <w:color w:val="0000FF"/>
          <w:sz w:val="24"/>
        </w:rPr>
        <w:t xml:space="preserve">is responsible for providing the </w:t>
      </w:r>
      <w:r w:rsidR="00F842FC">
        <w:rPr>
          <w:color w:val="0000FF"/>
          <w:sz w:val="24"/>
        </w:rPr>
        <w:t xml:space="preserve">CAPIF </w:t>
      </w:r>
      <w:r w:rsidR="00453AA5">
        <w:rPr>
          <w:color w:val="0000FF"/>
          <w:sz w:val="24"/>
        </w:rPr>
        <w:t>API provider domain functions</w:t>
      </w:r>
      <w:r w:rsidR="00D1175C">
        <w:rPr>
          <w:color w:val="0000FF"/>
          <w:sz w:val="24"/>
        </w:rPr>
        <w:t>. Further, TS</w:t>
      </w:r>
      <w:r w:rsidR="007F3335">
        <w:rPr>
          <w:color w:val="0000FF"/>
          <w:sz w:val="24"/>
        </w:rPr>
        <w:t xml:space="preserve"> 28.579</w:t>
      </w:r>
      <w:r w:rsidR="00D1175C">
        <w:rPr>
          <w:color w:val="0000FF"/>
          <w:sz w:val="24"/>
        </w:rPr>
        <w:t xml:space="preserve"> specifies the possible deployment options of MSED</w:t>
      </w:r>
      <w:r w:rsidR="00101F0B">
        <w:rPr>
          <w:color w:val="0000FF"/>
          <w:sz w:val="24"/>
        </w:rPr>
        <w:t>.</w:t>
      </w:r>
    </w:p>
    <w:p w14:paraId="568D363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026666BB" w14:textId="198422C1" w:rsidR="0045428D" w:rsidRDefault="00EC3A54" w:rsidP="008338DA">
      <w:pPr>
        <w:rPr>
          <w:color w:val="0000FF"/>
          <w:sz w:val="24"/>
        </w:rPr>
      </w:pPr>
      <w:r w:rsidRPr="00EC3A54">
        <w:rPr>
          <w:color w:val="0000FF"/>
          <w:sz w:val="24"/>
        </w:rPr>
        <w:t>This is the first presentation of TS</w:t>
      </w:r>
      <w:r>
        <w:rPr>
          <w:color w:val="0000FF"/>
          <w:sz w:val="24"/>
        </w:rPr>
        <w:t xml:space="preserve"> 28.579</w:t>
      </w:r>
      <w:r w:rsidRPr="00EC3A54">
        <w:rPr>
          <w:color w:val="0000FF"/>
          <w:sz w:val="24"/>
        </w:rPr>
        <w:t xml:space="preserve"> to SA.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291A2353" w:rsidR="0045428D" w:rsidRDefault="008338DA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1EB4CDE0" w:rsidR="0045428D" w:rsidRDefault="008338DA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NKgFAPiYDswtAAAA"/>
  </w:docVars>
  <w:rsids>
    <w:rsidRoot w:val="0045428D"/>
    <w:rsid w:val="000074D5"/>
    <w:rsid w:val="000130C6"/>
    <w:rsid w:val="00032785"/>
    <w:rsid w:val="000453B4"/>
    <w:rsid w:val="0006494B"/>
    <w:rsid w:val="000711AA"/>
    <w:rsid w:val="000F72C2"/>
    <w:rsid w:val="000F7ECB"/>
    <w:rsid w:val="00101F0B"/>
    <w:rsid w:val="00103320"/>
    <w:rsid w:val="00106ABB"/>
    <w:rsid w:val="00171713"/>
    <w:rsid w:val="0017511D"/>
    <w:rsid w:val="001970B4"/>
    <w:rsid w:val="001A0792"/>
    <w:rsid w:val="001B09D9"/>
    <w:rsid w:val="001D45C5"/>
    <w:rsid w:val="001D50C9"/>
    <w:rsid w:val="00201520"/>
    <w:rsid w:val="00222D66"/>
    <w:rsid w:val="00231E11"/>
    <w:rsid w:val="002A6CA6"/>
    <w:rsid w:val="002B09A1"/>
    <w:rsid w:val="002B220E"/>
    <w:rsid w:val="002D6A80"/>
    <w:rsid w:val="002E7F4D"/>
    <w:rsid w:val="003647FC"/>
    <w:rsid w:val="00366E2A"/>
    <w:rsid w:val="00367D74"/>
    <w:rsid w:val="003701E2"/>
    <w:rsid w:val="003874F2"/>
    <w:rsid w:val="00397034"/>
    <w:rsid w:val="003E5BEE"/>
    <w:rsid w:val="00453AA5"/>
    <w:rsid w:val="0045428D"/>
    <w:rsid w:val="004612B8"/>
    <w:rsid w:val="0047776C"/>
    <w:rsid w:val="004806E1"/>
    <w:rsid w:val="004F39C0"/>
    <w:rsid w:val="005426DF"/>
    <w:rsid w:val="00546FA8"/>
    <w:rsid w:val="00567C87"/>
    <w:rsid w:val="005729D7"/>
    <w:rsid w:val="005E7FF7"/>
    <w:rsid w:val="005F10CC"/>
    <w:rsid w:val="00607EC1"/>
    <w:rsid w:val="00623423"/>
    <w:rsid w:val="00635529"/>
    <w:rsid w:val="00650510"/>
    <w:rsid w:val="006938BE"/>
    <w:rsid w:val="006B2592"/>
    <w:rsid w:val="006D561E"/>
    <w:rsid w:val="006F5B0E"/>
    <w:rsid w:val="00725F69"/>
    <w:rsid w:val="007D6195"/>
    <w:rsid w:val="007E3ED7"/>
    <w:rsid w:val="007F3335"/>
    <w:rsid w:val="00822DC9"/>
    <w:rsid w:val="008338DA"/>
    <w:rsid w:val="00850688"/>
    <w:rsid w:val="00870157"/>
    <w:rsid w:val="008715D6"/>
    <w:rsid w:val="00885781"/>
    <w:rsid w:val="0088682F"/>
    <w:rsid w:val="0089418B"/>
    <w:rsid w:val="008B32D5"/>
    <w:rsid w:val="009535FD"/>
    <w:rsid w:val="009C2EB2"/>
    <w:rsid w:val="009C3D5A"/>
    <w:rsid w:val="009D5026"/>
    <w:rsid w:val="009D7D77"/>
    <w:rsid w:val="009F3909"/>
    <w:rsid w:val="00A016AA"/>
    <w:rsid w:val="00A06FC8"/>
    <w:rsid w:val="00A117D5"/>
    <w:rsid w:val="00A15D3A"/>
    <w:rsid w:val="00A31676"/>
    <w:rsid w:val="00A55084"/>
    <w:rsid w:val="00A95044"/>
    <w:rsid w:val="00AF7711"/>
    <w:rsid w:val="00B03A93"/>
    <w:rsid w:val="00B439F6"/>
    <w:rsid w:val="00B8637D"/>
    <w:rsid w:val="00B97929"/>
    <w:rsid w:val="00BA260D"/>
    <w:rsid w:val="00BE5651"/>
    <w:rsid w:val="00BF0958"/>
    <w:rsid w:val="00BF3085"/>
    <w:rsid w:val="00C037B9"/>
    <w:rsid w:val="00C46FB5"/>
    <w:rsid w:val="00C70A20"/>
    <w:rsid w:val="00C73D3B"/>
    <w:rsid w:val="00CA7EE5"/>
    <w:rsid w:val="00CB243C"/>
    <w:rsid w:val="00CC358C"/>
    <w:rsid w:val="00CC57FE"/>
    <w:rsid w:val="00CF6DE2"/>
    <w:rsid w:val="00D1175C"/>
    <w:rsid w:val="00D1456C"/>
    <w:rsid w:val="00D45010"/>
    <w:rsid w:val="00D729FB"/>
    <w:rsid w:val="00D7617F"/>
    <w:rsid w:val="00D9640C"/>
    <w:rsid w:val="00DC278D"/>
    <w:rsid w:val="00DD3EBC"/>
    <w:rsid w:val="00DD7AC2"/>
    <w:rsid w:val="00E07743"/>
    <w:rsid w:val="00E1741A"/>
    <w:rsid w:val="00E6560B"/>
    <w:rsid w:val="00EB746A"/>
    <w:rsid w:val="00EC3A54"/>
    <w:rsid w:val="00EC6F70"/>
    <w:rsid w:val="00ED2F68"/>
    <w:rsid w:val="00EE7D8B"/>
    <w:rsid w:val="00F20EB7"/>
    <w:rsid w:val="00F223E3"/>
    <w:rsid w:val="00F250DE"/>
    <w:rsid w:val="00F304D0"/>
    <w:rsid w:val="00F842FC"/>
    <w:rsid w:val="00FA3943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178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Nokia</cp:lastModifiedBy>
  <cp:revision>24</cp:revision>
  <dcterms:created xsi:type="dcterms:W3CDTF">2025-05-08T13:04:00Z</dcterms:created>
  <dcterms:modified xsi:type="dcterms:W3CDTF">2025-05-09T14:56:00Z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